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D509" w14:textId="77777777" w:rsidR="00F7513F" w:rsidRDefault="00F7513F" w:rsidP="00F7513F">
      <w:pPr>
        <w:spacing w:after="0" w:line="240" w:lineRule="auto"/>
        <w:jc w:val="center"/>
        <w:rPr>
          <w:rFonts w:ascii="Arial" w:hAnsi="Arial"/>
          <w:b/>
          <w:color w:val="000000"/>
        </w:rPr>
      </w:pPr>
    </w:p>
    <w:p w14:paraId="735B7487" w14:textId="78A2D01D" w:rsidR="00F7513F" w:rsidRDefault="00F7513F" w:rsidP="00F7513F">
      <w:pPr>
        <w:spacing w:after="0" w:line="240" w:lineRule="auto"/>
        <w:jc w:val="center"/>
        <w:rPr>
          <w:rFonts w:ascii="Arial" w:eastAsia="Times New Roman" w:hAnsi="Arial" w:cs="Arial"/>
          <w:b/>
          <w:bCs/>
          <w:color w:val="000000"/>
        </w:rPr>
      </w:pPr>
      <w:r>
        <w:rPr>
          <w:rFonts w:ascii="Arial" w:hAnsi="Arial"/>
          <w:b/>
          <w:color w:val="000000"/>
        </w:rPr>
        <w:t>ANNEX V</w:t>
      </w:r>
    </w:p>
    <w:p w14:paraId="1692476C" w14:textId="77777777" w:rsidR="00F7513F" w:rsidRDefault="00F7513F" w:rsidP="00F7513F">
      <w:pPr>
        <w:spacing w:after="0" w:line="240" w:lineRule="auto"/>
        <w:jc w:val="center"/>
        <w:rPr>
          <w:rFonts w:ascii="Arial" w:eastAsia="Times New Roman" w:hAnsi="Arial" w:cs="Arial"/>
          <w:b/>
          <w:bCs/>
          <w:color w:val="000000"/>
          <w:lang w:eastAsia="es-ES"/>
        </w:rPr>
      </w:pPr>
    </w:p>
    <w:p w14:paraId="04CAC5B1" w14:textId="77777777" w:rsidR="00F7513F" w:rsidRDefault="00F7513F" w:rsidP="00F7513F">
      <w:pPr>
        <w:spacing w:after="0" w:line="240" w:lineRule="auto"/>
        <w:jc w:val="center"/>
        <w:rPr>
          <w:rFonts w:ascii="Arial" w:eastAsia="Times New Roman" w:hAnsi="Arial" w:cs="Arial"/>
          <w:b/>
          <w:bCs/>
          <w:color w:val="000000"/>
          <w:lang w:eastAsia="es-ES"/>
        </w:rPr>
      </w:pPr>
    </w:p>
    <w:p w14:paraId="3C04ABC9" w14:textId="77777777" w:rsidR="00F7513F" w:rsidRDefault="00F7513F" w:rsidP="00F7513F">
      <w:pPr>
        <w:jc w:val="both"/>
        <w:rPr>
          <w:rFonts w:ascii="Arial" w:hAnsi="Arial" w:cs="Arial"/>
          <w:b/>
          <w:bCs/>
          <w:i/>
          <w:iCs/>
          <w:sz w:val="24"/>
          <w:szCs w:val="24"/>
        </w:rPr>
      </w:pPr>
      <w:r>
        <w:rPr>
          <w:rFonts w:ascii="Arial" w:hAnsi="Arial"/>
          <w:b/>
          <w:i/>
          <w:sz w:val="24"/>
        </w:rPr>
        <w:t xml:space="preserve">MULTIPLE DECLARATION BY THE COMPANY PARTICIPATING IN THE INNOVA INVEST PROGRAMME AT ICEX ESPAÑA EXPORTACIÓN E INVERSIONES, E.P.E. FUNDED THROUGH THE RECOVERY, TRANSFORMATION AND RESILIENCE PLAN, </w:t>
      </w:r>
    </w:p>
    <w:p w14:paraId="1A3F111E" w14:textId="77777777" w:rsidR="00F7513F" w:rsidRDefault="00F7513F" w:rsidP="00F7513F">
      <w:pPr>
        <w:jc w:val="both"/>
        <w:rPr>
          <w:rFonts w:ascii="Arial" w:hAnsi="Arial" w:cs="Arial"/>
          <w:i/>
          <w:iCs/>
          <w:sz w:val="24"/>
          <w:szCs w:val="24"/>
        </w:rPr>
      </w:pPr>
    </w:p>
    <w:p w14:paraId="0080703D" w14:textId="77777777" w:rsidR="00F7513F" w:rsidRDefault="00F7513F" w:rsidP="00F7513F">
      <w:pPr>
        <w:jc w:val="both"/>
        <w:rPr>
          <w:rFonts w:ascii="Arial" w:hAnsi="Arial" w:cs="Arial"/>
          <w:i/>
          <w:iCs/>
          <w:sz w:val="24"/>
          <w:szCs w:val="24"/>
        </w:rPr>
      </w:pPr>
      <w:r>
        <w:rPr>
          <w:rFonts w:ascii="Arial" w:hAnsi="Arial"/>
          <w:i/>
          <w:sz w:val="24"/>
        </w:rPr>
        <w:t>a)</w:t>
      </w:r>
      <w:r>
        <w:rPr>
          <w:rFonts w:ascii="Arial" w:hAnsi="Arial"/>
          <w:i/>
          <w:sz w:val="24"/>
        </w:rPr>
        <w:tab/>
        <w:t xml:space="preserve">Statement of transfer and processing of data in relation to the implementation of actions under the recovery, </w:t>
      </w:r>
      <w:proofErr w:type="gramStart"/>
      <w:r>
        <w:rPr>
          <w:rFonts w:ascii="Arial" w:hAnsi="Arial"/>
          <w:i/>
          <w:sz w:val="24"/>
        </w:rPr>
        <w:t>transformation</w:t>
      </w:r>
      <w:proofErr w:type="gramEnd"/>
      <w:r>
        <w:rPr>
          <w:rFonts w:ascii="Arial" w:hAnsi="Arial"/>
          <w:i/>
          <w:sz w:val="24"/>
        </w:rPr>
        <w:t xml:space="preserve"> and resilience plan (PRTR) (Form Annex IV.B of Order HFP/1030/2021 of 29 September).</w:t>
      </w:r>
    </w:p>
    <w:p w14:paraId="5A5E7A72" w14:textId="77777777" w:rsidR="00F7513F" w:rsidRDefault="00F7513F" w:rsidP="00F7513F">
      <w:pPr>
        <w:jc w:val="both"/>
        <w:rPr>
          <w:rFonts w:ascii="Arial" w:hAnsi="Arial" w:cs="Arial"/>
          <w:i/>
          <w:iCs/>
          <w:sz w:val="24"/>
          <w:szCs w:val="24"/>
        </w:rPr>
      </w:pPr>
    </w:p>
    <w:p w14:paraId="758C60A5" w14:textId="77777777" w:rsidR="00F7513F" w:rsidRDefault="00F7513F" w:rsidP="00F7513F">
      <w:pPr>
        <w:jc w:val="both"/>
        <w:rPr>
          <w:rFonts w:ascii="Arial" w:hAnsi="Arial" w:cs="Arial"/>
          <w:i/>
          <w:iCs/>
          <w:sz w:val="24"/>
          <w:szCs w:val="24"/>
        </w:rPr>
      </w:pPr>
      <w:r>
        <w:rPr>
          <w:rFonts w:ascii="Arial" w:hAnsi="Arial"/>
          <w:i/>
          <w:sz w:val="24"/>
        </w:rPr>
        <w:t>Mr/Ms……………………………………………………, Tax ID [DNI] ……………………., legal representative of the entity</w:t>
      </w:r>
    </w:p>
    <w:p w14:paraId="2564A190" w14:textId="77777777" w:rsidR="00F7513F" w:rsidRDefault="00F7513F" w:rsidP="00F7513F">
      <w:pPr>
        <w:jc w:val="both"/>
        <w:rPr>
          <w:rFonts w:ascii="Arial" w:hAnsi="Arial" w:cs="Arial"/>
          <w:i/>
          <w:iCs/>
          <w:sz w:val="24"/>
          <w:szCs w:val="24"/>
        </w:rPr>
      </w:pPr>
      <w:r>
        <w:rPr>
          <w:rFonts w:ascii="Arial" w:hAnsi="Arial"/>
          <w:i/>
          <w:sz w:val="24"/>
        </w:rPr>
        <w:t>………………………………………………………………………</w:t>
      </w:r>
      <w:proofErr w:type="gramStart"/>
      <w:r>
        <w:rPr>
          <w:rFonts w:ascii="Arial" w:hAnsi="Arial"/>
          <w:i/>
          <w:sz w:val="24"/>
        </w:rPr>
        <w:t>…..</w:t>
      </w:r>
      <w:proofErr w:type="gramEnd"/>
      <w:r>
        <w:rPr>
          <w:rFonts w:ascii="Arial" w:hAnsi="Arial"/>
          <w:i/>
          <w:sz w:val="24"/>
        </w:rPr>
        <w:t>, with Tax ID [NIF]…………………………., and registered office at</w:t>
      </w:r>
    </w:p>
    <w:p w14:paraId="2096E276" w14:textId="77777777" w:rsidR="00F7513F" w:rsidRDefault="00F7513F" w:rsidP="00F7513F">
      <w:pPr>
        <w:jc w:val="both"/>
        <w:rPr>
          <w:rFonts w:ascii="Arial" w:hAnsi="Arial" w:cs="Arial"/>
          <w:i/>
          <w:iCs/>
          <w:sz w:val="24"/>
          <w:szCs w:val="24"/>
        </w:rPr>
      </w:pPr>
      <w:r>
        <w:rPr>
          <w:rFonts w:ascii="Arial" w:hAnsi="Arial"/>
          <w:i/>
          <w:sz w:val="24"/>
        </w:rPr>
        <w:t>…………………………………………………………………………………….</w:t>
      </w:r>
    </w:p>
    <w:p w14:paraId="577A97D7" w14:textId="77777777" w:rsidR="00F7513F" w:rsidRDefault="00F7513F" w:rsidP="00F7513F">
      <w:pPr>
        <w:jc w:val="both"/>
        <w:rPr>
          <w:rFonts w:ascii="Arial" w:hAnsi="Arial" w:cs="Arial"/>
          <w:i/>
          <w:iCs/>
          <w:sz w:val="24"/>
          <w:szCs w:val="24"/>
        </w:rPr>
      </w:pPr>
      <w:r>
        <w:rPr>
          <w:rFonts w:ascii="Arial" w:hAnsi="Arial"/>
          <w:i/>
          <w:sz w:val="24"/>
        </w:rPr>
        <w:t>...................................................................................................................................................................... participating in activities necessary to achieve the objectives defined in Part 13 "Promotion of SMEs", declares they are aware of the applicable regulations, in particular the following paragraphs in Article 22 of Regulation (EU) 2021/241 of the European Parliament and of the Council of 12 February 2021 establishing the Recovery and Resilience Mechanism:</w:t>
      </w:r>
    </w:p>
    <w:p w14:paraId="151FFE2E" w14:textId="77777777" w:rsidR="00F7513F" w:rsidRDefault="00F7513F" w:rsidP="00F7513F">
      <w:pPr>
        <w:jc w:val="both"/>
        <w:rPr>
          <w:rFonts w:ascii="Arial" w:hAnsi="Arial" w:cs="Arial"/>
          <w:i/>
          <w:iCs/>
          <w:sz w:val="24"/>
          <w:szCs w:val="24"/>
        </w:rPr>
      </w:pPr>
    </w:p>
    <w:p w14:paraId="0766F3D8" w14:textId="77777777" w:rsidR="00F7513F" w:rsidRDefault="00F7513F" w:rsidP="00F7513F">
      <w:pPr>
        <w:jc w:val="both"/>
        <w:rPr>
          <w:rFonts w:ascii="Arial" w:hAnsi="Arial" w:cs="Arial"/>
          <w:i/>
          <w:iCs/>
          <w:sz w:val="24"/>
          <w:szCs w:val="24"/>
        </w:rPr>
      </w:pPr>
      <w:r>
        <w:rPr>
          <w:rFonts w:ascii="Arial" w:hAnsi="Arial"/>
          <w:i/>
          <w:sz w:val="24"/>
        </w:rPr>
        <w:t>1.</w:t>
      </w:r>
      <w:r>
        <w:rPr>
          <w:rFonts w:ascii="Arial" w:hAnsi="Arial"/>
          <w:i/>
          <w:sz w:val="24"/>
        </w:rPr>
        <w:tab/>
        <w:t>Paragraph 2(d): "to collect, for the purpose of auditing and monitoring the use of funds in relation to measures for implementing reforms and investment projects under the Recovery and Resilience Plan, in a searchable electronic format and in a single database, the following standardised categories of data:</w:t>
      </w:r>
    </w:p>
    <w:p w14:paraId="13A563BD" w14:textId="77777777" w:rsidR="00F7513F" w:rsidRDefault="00F7513F" w:rsidP="00F7513F">
      <w:pPr>
        <w:jc w:val="both"/>
        <w:rPr>
          <w:rFonts w:ascii="Arial" w:hAnsi="Arial" w:cs="Arial"/>
          <w:i/>
          <w:iCs/>
          <w:sz w:val="24"/>
          <w:szCs w:val="24"/>
        </w:rPr>
      </w:pPr>
    </w:p>
    <w:p w14:paraId="4AEFFAF6" w14:textId="77777777" w:rsidR="00F7513F" w:rsidRDefault="00F7513F" w:rsidP="00F7513F">
      <w:pPr>
        <w:jc w:val="both"/>
        <w:rPr>
          <w:rFonts w:ascii="Arial" w:hAnsi="Arial" w:cs="Arial"/>
          <w:i/>
          <w:iCs/>
          <w:sz w:val="24"/>
          <w:szCs w:val="24"/>
        </w:rPr>
      </w:pPr>
      <w:proofErr w:type="spellStart"/>
      <w:r>
        <w:rPr>
          <w:rFonts w:ascii="Arial" w:hAnsi="Arial"/>
          <w:i/>
          <w:sz w:val="24"/>
        </w:rPr>
        <w:t>i</w:t>
      </w:r>
      <w:proofErr w:type="spellEnd"/>
      <w:r>
        <w:rPr>
          <w:rFonts w:ascii="Arial" w:hAnsi="Arial"/>
          <w:i/>
          <w:sz w:val="24"/>
        </w:rPr>
        <w:t>.</w:t>
      </w:r>
      <w:r>
        <w:rPr>
          <w:rFonts w:ascii="Arial" w:hAnsi="Arial"/>
          <w:i/>
          <w:sz w:val="24"/>
        </w:rPr>
        <w:tab/>
        <w:t xml:space="preserve">The name of the company participating in the INNOVA INVEST </w:t>
      </w:r>
      <w:proofErr w:type="gramStart"/>
      <w:r>
        <w:rPr>
          <w:rFonts w:ascii="Arial" w:hAnsi="Arial"/>
          <w:i/>
          <w:sz w:val="24"/>
        </w:rPr>
        <w:t>programme;</w:t>
      </w:r>
      <w:proofErr w:type="gramEnd"/>
    </w:p>
    <w:p w14:paraId="737B9D22" w14:textId="77777777" w:rsidR="00F7513F" w:rsidRDefault="00F7513F" w:rsidP="00F7513F">
      <w:pPr>
        <w:jc w:val="both"/>
        <w:rPr>
          <w:rFonts w:ascii="Arial" w:hAnsi="Arial" w:cs="Arial"/>
          <w:i/>
          <w:iCs/>
          <w:sz w:val="24"/>
          <w:szCs w:val="24"/>
        </w:rPr>
      </w:pPr>
    </w:p>
    <w:p w14:paraId="68482586" w14:textId="77777777" w:rsidR="00F7513F" w:rsidRDefault="00F7513F" w:rsidP="00F7513F">
      <w:pPr>
        <w:jc w:val="both"/>
        <w:rPr>
          <w:rFonts w:ascii="Arial" w:hAnsi="Arial" w:cs="Arial"/>
          <w:i/>
          <w:iCs/>
          <w:sz w:val="24"/>
          <w:szCs w:val="24"/>
        </w:rPr>
      </w:pPr>
      <w:r>
        <w:rPr>
          <w:rFonts w:ascii="Arial" w:hAnsi="Arial"/>
          <w:i/>
          <w:sz w:val="24"/>
        </w:rPr>
        <w:t>ii.</w:t>
      </w:r>
      <w:r>
        <w:rPr>
          <w:rFonts w:ascii="Arial" w:hAnsi="Arial"/>
          <w:i/>
          <w:sz w:val="24"/>
        </w:rPr>
        <w:tab/>
        <w:t>the names and dates of birth of the beneficial owners of the company participating in the INNOVA INVEST programme, as defined in Article 3(6) of Directive (EU) 2015/849 of the European Parliament and of the Council (26</w:t>
      </w:r>
      <w:proofErr w:type="gramStart"/>
      <w:r>
        <w:rPr>
          <w:rFonts w:ascii="Arial" w:hAnsi="Arial"/>
          <w:i/>
          <w:sz w:val="24"/>
        </w:rPr>
        <w:t>);</w:t>
      </w:r>
      <w:proofErr w:type="gramEnd"/>
    </w:p>
    <w:p w14:paraId="32D46F68" w14:textId="77777777" w:rsidR="00F7513F" w:rsidRDefault="00F7513F" w:rsidP="00F7513F">
      <w:pPr>
        <w:jc w:val="both"/>
        <w:rPr>
          <w:rFonts w:ascii="Arial" w:hAnsi="Arial" w:cs="Arial"/>
          <w:i/>
          <w:iCs/>
          <w:sz w:val="24"/>
          <w:szCs w:val="24"/>
        </w:rPr>
      </w:pPr>
    </w:p>
    <w:p w14:paraId="1AC2A793" w14:textId="77777777" w:rsidR="00F7513F" w:rsidRDefault="00F7513F" w:rsidP="00F7513F">
      <w:pPr>
        <w:jc w:val="both"/>
        <w:rPr>
          <w:rFonts w:ascii="Arial" w:hAnsi="Arial" w:cs="Arial"/>
          <w:i/>
          <w:iCs/>
          <w:sz w:val="24"/>
          <w:szCs w:val="24"/>
        </w:rPr>
      </w:pPr>
      <w:r>
        <w:rPr>
          <w:rFonts w:ascii="Arial" w:hAnsi="Arial"/>
          <w:i/>
          <w:sz w:val="24"/>
        </w:rPr>
        <w:lastRenderedPageBreak/>
        <w:t>2.</w:t>
      </w:r>
      <w:r>
        <w:rPr>
          <w:rFonts w:ascii="Arial" w:hAnsi="Arial"/>
          <w:i/>
          <w:sz w:val="24"/>
        </w:rPr>
        <w:tab/>
        <w:t>Paragraph 3: "The personal data referred to in paragraph 2(d) of this Article shall only be processed by Member States and by the Commission for the purposes and duration of the relevant discharge audit of the final beneficiary of the funds and the control procedures related to the use of the funds in connection with the implementation of the agreements referred to in Articles 15(2) and 23(1). As part of the Commission's discharge procedure, in accordance with Article 319 of the TFEU, the Facility shall be subject to reporting within the framework of the integrated financial and accountability reporting of the beneficiary referred to in Article 247 of the Financial Regulation and</w:t>
      </w:r>
      <w:proofErr w:type="gramStart"/>
      <w:r>
        <w:rPr>
          <w:rFonts w:ascii="Arial" w:hAnsi="Arial"/>
          <w:i/>
          <w:sz w:val="24"/>
        </w:rPr>
        <w:t>, in particular, separately</w:t>
      </w:r>
      <w:proofErr w:type="gramEnd"/>
      <w:r>
        <w:rPr>
          <w:rFonts w:ascii="Arial" w:hAnsi="Arial"/>
          <w:i/>
          <w:sz w:val="24"/>
        </w:rPr>
        <w:t xml:space="preserve"> in the annual management and performance report".</w:t>
      </w:r>
    </w:p>
    <w:p w14:paraId="38A36E1F" w14:textId="77777777" w:rsidR="00F7513F" w:rsidRDefault="00F7513F" w:rsidP="00F7513F">
      <w:pPr>
        <w:jc w:val="both"/>
        <w:rPr>
          <w:rFonts w:ascii="Arial" w:hAnsi="Arial" w:cs="Arial"/>
          <w:i/>
          <w:iCs/>
          <w:sz w:val="24"/>
          <w:szCs w:val="24"/>
        </w:rPr>
      </w:pPr>
    </w:p>
    <w:p w14:paraId="70C46C2E" w14:textId="77777777" w:rsidR="00F7513F" w:rsidRDefault="00F7513F" w:rsidP="00F7513F">
      <w:pPr>
        <w:jc w:val="both"/>
        <w:rPr>
          <w:rFonts w:ascii="Arial" w:hAnsi="Arial" w:cs="Arial"/>
          <w:i/>
          <w:iCs/>
          <w:sz w:val="24"/>
          <w:szCs w:val="24"/>
        </w:rPr>
      </w:pPr>
      <w:r>
        <w:rPr>
          <w:rFonts w:ascii="Arial" w:hAnsi="Arial"/>
          <w:i/>
          <w:sz w:val="24"/>
        </w:rPr>
        <w:t xml:space="preserve">In accordance with the </w:t>
      </w:r>
      <w:proofErr w:type="gramStart"/>
      <w:r>
        <w:rPr>
          <w:rFonts w:ascii="Arial" w:hAnsi="Arial"/>
          <w:i/>
          <w:sz w:val="24"/>
        </w:rPr>
        <w:t>aforementioned legal</w:t>
      </w:r>
      <w:proofErr w:type="gramEnd"/>
      <w:r>
        <w:rPr>
          <w:rFonts w:ascii="Arial" w:hAnsi="Arial"/>
          <w:i/>
          <w:sz w:val="24"/>
        </w:rPr>
        <w:t xml:space="preserve"> framework, the above party agrees to the transfer and processing of data for the purposes expressly stated in the aforementioned articles.</w:t>
      </w:r>
    </w:p>
    <w:p w14:paraId="3A772782" w14:textId="77777777" w:rsidR="00F7513F" w:rsidRDefault="00F7513F" w:rsidP="00F7513F">
      <w:pPr>
        <w:jc w:val="both"/>
        <w:rPr>
          <w:rFonts w:ascii="Arial" w:hAnsi="Arial" w:cs="Arial"/>
          <w:i/>
          <w:iCs/>
          <w:sz w:val="24"/>
          <w:szCs w:val="24"/>
        </w:rPr>
      </w:pPr>
    </w:p>
    <w:p w14:paraId="08337761" w14:textId="77777777" w:rsidR="00F7513F" w:rsidRDefault="00F7513F" w:rsidP="00F7513F">
      <w:pPr>
        <w:jc w:val="both"/>
        <w:rPr>
          <w:rFonts w:ascii="Arial" w:hAnsi="Arial" w:cs="Arial"/>
          <w:i/>
          <w:iCs/>
          <w:sz w:val="24"/>
          <w:szCs w:val="24"/>
        </w:rPr>
      </w:pPr>
      <w:r>
        <w:rPr>
          <w:rFonts w:ascii="Arial" w:hAnsi="Arial"/>
          <w:i/>
          <w:sz w:val="24"/>
        </w:rPr>
        <w:t>a)</w:t>
      </w:r>
      <w:r>
        <w:rPr>
          <w:rFonts w:ascii="Arial" w:hAnsi="Arial"/>
          <w:i/>
          <w:sz w:val="24"/>
        </w:rPr>
        <w:tab/>
        <w:t xml:space="preserve">Statement of commitment in relation to the implementation of actions related to the recovery, </w:t>
      </w:r>
      <w:proofErr w:type="gramStart"/>
      <w:r>
        <w:rPr>
          <w:rFonts w:ascii="Arial" w:hAnsi="Arial"/>
          <w:i/>
          <w:sz w:val="24"/>
        </w:rPr>
        <w:t>transformation</w:t>
      </w:r>
      <w:proofErr w:type="gramEnd"/>
      <w:r>
        <w:rPr>
          <w:rFonts w:ascii="Arial" w:hAnsi="Arial"/>
          <w:i/>
          <w:sz w:val="24"/>
        </w:rPr>
        <w:t xml:space="preserve"> and resilience plan (PRTR) (Form Annex IV.C in Order HFP/1030/2021 of 29 September).</w:t>
      </w:r>
    </w:p>
    <w:p w14:paraId="39776CDA" w14:textId="77777777" w:rsidR="00F7513F" w:rsidRDefault="00F7513F" w:rsidP="00F7513F">
      <w:pPr>
        <w:jc w:val="both"/>
        <w:rPr>
          <w:rFonts w:ascii="Arial" w:hAnsi="Arial" w:cs="Arial"/>
          <w:i/>
          <w:iCs/>
          <w:sz w:val="24"/>
          <w:szCs w:val="24"/>
        </w:rPr>
      </w:pPr>
      <w:r>
        <w:rPr>
          <w:rFonts w:ascii="Arial" w:hAnsi="Arial"/>
          <w:i/>
          <w:sz w:val="24"/>
        </w:rPr>
        <w:t xml:space="preserve">The undersigned, as a company participating in the INNOVA INVEST programme, declares the commitment of the organization she/he represents to the highest standards in relation to compliance with legal, </w:t>
      </w:r>
      <w:proofErr w:type="gramStart"/>
      <w:r>
        <w:rPr>
          <w:rFonts w:ascii="Arial" w:hAnsi="Arial"/>
          <w:i/>
          <w:sz w:val="24"/>
        </w:rPr>
        <w:t>ethical</w:t>
      </w:r>
      <w:proofErr w:type="gramEnd"/>
      <w:r>
        <w:rPr>
          <w:rFonts w:ascii="Arial" w:hAnsi="Arial"/>
          <w:i/>
          <w:sz w:val="24"/>
        </w:rPr>
        <w:t xml:space="preserve"> and moral standards, adopting the necessary measures to prevent and detect fraud, corruption and conflicts of interest, reporting any non-compliance observed to the appropriate authorities.</w:t>
      </w:r>
    </w:p>
    <w:p w14:paraId="3597ABE8" w14:textId="77777777" w:rsidR="00F7513F" w:rsidRDefault="00F7513F" w:rsidP="00F7513F">
      <w:pPr>
        <w:jc w:val="both"/>
        <w:rPr>
          <w:rFonts w:ascii="Arial" w:hAnsi="Arial" w:cs="Arial"/>
          <w:i/>
          <w:iCs/>
          <w:sz w:val="24"/>
          <w:szCs w:val="24"/>
        </w:rPr>
      </w:pPr>
    </w:p>
    <w:p w14:paraId="16AAAC6A" w14:textId="77777777" w:rsidR="00F7513F" w:rsidRDefault="00F7513F" w:rsidP="00F7513F">
      <w:pPr>
        <w:jc w:val="both"/>
        <w:rPr>
          <w:rFonts w:ascii="Arial" w:hAnsi="Arial" w:cs="Arial"/>
          <w:i/>
          <w:iCs/>
          <w:sz w:val="24"/>
          <w:szCs w:val="24"/>
        </w:rPr>
      </w:pPr>
      <w:r>
        <w:rPr>
          <w:rFonts w:ascii="Arial" w:hAnsi="Arial"/>
          <w:i/>
          <w:sz w:val="24"/>
        </w:rPr>
        <w:t>In addition, in accordance with the content of the PRTR, it undertakes to respect the principles of the circular economy and to avoid significant negative impacts on the environment ("do no significant harm") in executing the actions carried out within the framework of this Plan.</w:t>
      </w:r>
    </w:p>
    <w:p w14:paraId="2CA51CC6" w14:textId="77777777" w:rsidR="00F7513F" w:rsidRDefault="00F7513F" w:rsidP="00F7513F">
      <w:pPr>
        <w:jc w:val="both"/>
        <w:rPr>
          <w:rFonts w:ascii="Arial" w:hAnsi="Arial" w:cs="Arial"/>
          <w:i/>
          <w:iCs/>
          <w:sz w:val="24"/>
          <w:szCs w:val="24"/>
        </w:rPr>
      </w:pPr>
    </w:p>
    <w:p w14:paraId="205647FE" w14:textId="77777777" w:rsidR="00F7513F" w:rsidRDefault="00F7513F" w:rsidP="00F7513F">
      <w:pPr>
        <w:jc w:val="both"/>
        <w:rPr>
          <w:rFonts w:ascii="Arial" w:hAnsi="Arial" w:cs="Arial"/>
          <w:i/>
          <w:iCs/>
          <w:sz w:val="24"/>
          <w:szCs w:val="24"/>
        </w:rPr>
      </w:pPr>
      <w:r>
        <w:rPr>
          <w:rFonts w:ascii="Arial" w:hAnsi="Arial"/>
          <w:i/>
          <w:sz w:val="24"/>
        </w:rPr>
        <w:t>c)</w:t>
      </w:r>
      <w:r>
        <w:rPr>
          <w:rFonts w:ascii="Arial" w:hAnsi="Arial"/>
          <w:i/>
          <w:sz w:val="24"/>
        </w:rPr>
        <w:tab/>
        <w:t>Statement of commitment to certify AEAT census registration or similar</w:t>
      </w:r>
    </w:p>
    <w:p w14:paraId="291492B9" w14:textId="77777777" w:rsidR="00F7513F" w:rsidRDefault="00F7513F" w:rsidP="00F7513F">
      <w:pPr>
        <w:jc w:val="both"/>
        <w:rPr>
          <w:rFonts w:ascii="Arial" w:hAnsi="Arial" w:cs="Arial"/>
          <w:i/>
          <w:iCs/>
          <w:sz w:val="24"/>
          <w:szCs w:val="24"/>
        </w:rPr>
      </w:pPr>
    </w:p>
    <w:p w14:paraId="154D8692" w14:textId="77777777" w:rsidR="00F7513F" w:rsidRDefault="00F7513F" w:rsidP="00F7513F">
      <w:pPr>
        <w:jc w:val="both"/>
        <w:rPr>
          <w:rFonts w:ascii="Arial" w:hAnsi="Arial" w:cs="Arial"/>
          <w:i/>
          <w:iCs/>
          <w:sz w:val="24"/>
          <w:szCs w:val="24"/>
        </w:rPr>
      </w:pPr>
      <w:r>
        <w:rPr>
          <w:rFonts w:ascii="Arial" w:hAnsi="Arial"/>
          <w:i/>
          <w:sz w:val="24"/>
        </w:rPr>
        <w:t xml:space="preserve">The undersigned undertakes, once requested by ICEX, to certify registration in the AEAT Census of </w:t>
      </w:r>
      <w:proofErr w:type="gramStart"/>
      <w:r>
        <w:rPr>
          <w:rFonts w:ascii="Arial" w:hAnsi="Arial"/>
          <w:i/>
          <w:sz w:val="24"/>
        </w:rPr>
        <w:t>business persons</w:t>
      </w:r>
      <w:proofErr w:type="gramEnd"/>
      <w:r>
        <w:rPr>
          <w:rFonts w:ascii="Arial" w:hAnsi="Arial"/>
          <w:i/>
          <w:sz w:val="24"/>
        </w:rPr>
        <w:t>, professionals and withholders, or in the equivalent Regional Tax Authority census, in accordance with article 8.4 of Order HFP/1030/2021.</w:t>
      </w:r>
    </w:p>
    <w:p w14:paraId="5A304DD4" w14:textId="77777777" w:rsidR="00F7513F" w:rsidRDefault="00F7513F" w:rsidP="00F7513F">
      <w:pPr>
        <w:jc w:val="both"/>
        <w:rPr>
          <w:rFonts w:ascii="Arial" w:hAnsi="Arial" w:cs="Arial"/>
          <w:i/>
          <w:iCs/>
          <w:sz w:val="24"/>
          <w:szCs w:val="24"/>
        </w:rPr>
      </w:pPr>
    </w:p>
    <w:p w14:paraId="0A26A01A" w14:textId="77777777" w:rsidR="00F7513F" w:rsidRDefault="00F7513F" w:rsidP="00F7513F">
      <w:pPr>
        <w:jc w:val="both"/>
        <w:rPr>
          <w:rFonts w:ascii="Arial" w:hAnsi="Arial" w:cs="Arial"/>
          <w:i/>
          <w:iCs/>
          <w:sz w:val="24"/>
          <w:szCs w:val="24"/>
        </w:rPr>
      </w:pPr>
    </w:p>
    <w:p w14:paraId="06D8B002" w14:textId="77777777" w:rsidR="00F7513F" w:rsidRDefault="00F7513F" w:rsidP="00F7513F">
      <w:pPr>
        <w:jc w:val="both"/>
        <w:rPr>
          <w:rFonts w:ascii="Arial" w:hAnsi="Arial" w:cs="Arial"/>
          <w:i/>
          <w:iCs/>
          <w:sz w:val="24"/>
          <w:szCs w:val="24"/>
        </w:rPr>
      </w:pPr>
    </w:p>
    <w:p w14:paraId="41E4F6CC" w14:textId="77777777" w:rsidR="00F7513F" w:rsidRDefault="00F7513F" w:rsidP="00F7513F">
      <w:pPr>
        <w:jc w:val="both"/>
        <w:rPr>
          <w:rFonts w:ascii="Arial" w:hAnsi="Arial" w:cs="Arial"/>
          <w:i/>
          <w:iCs/>
          <w:sz w:val="24"/>
          <w:szCs w:val="24"/>
        </w:rPr>
      </w:pPr>
    </w:p>
    <w:p w14:paraId="07DCC12F" w14:textId="77777777" w:rsidR="00F7513F" w:rsidRDefault="00F7513F" w:rsidP="00F7513F">
      <w:pPr>
        <w:jc w:val="both"/>
        <w:rPr>
          <w:rFonts w:ascii="Arial" w:hAnsi="Arial" w:cs="Arial"/>
          <w:i/>
          <w:iCs/>
          <w:sz w:val="24"/>
          <w:szCs w:val="24"/>
        </w:rPr>
      </w:pPr>
    </w:p>
    <w:p w14:paraId="3AEBF015" w14:textId="77777777" w:rsidR="00F7513F" w:rsidRDefault="00F7513F" w:rsidP="00F7513F">
      <w:pPr>
        <w:jc w:val="both"/>
        <w:rPr>
          <w:rFonts w:ascii="Arial" w:hAnsi="Arial" w:cs="Arial"/>
          <w:i/>
          <w:iCs/>
          <w:sz w:val="24"/>
          <w:szCs w:val="24"/>
        </w:rPr>
      </w:pPr>
      <w:r>
        <w:rPr>
          <w:rFonts w:ascii="Arial" w:hAnsi="Arial"/>
          <w:i/>
          <w:sz w:val="24"/>
        </w:rPr>
        <w:t>……………………………..., XX 202X</w:t>
      </w:r>
    </w:p>
    <w:p w14:paraId="08661E77" w14:textId="77777777" w:rsidR="00F7513F" w:rsidRDefault="00F7513F" w:rsidP="00F7513F">
      <w:pPr>
        <w:jc w:val="both"/>
        <w:rPr>
          <w:rFonts w:ascii="Arial" w:hAnsi="Arial" w:cs="Arial"/>
          <w:i/>
          <w:iCs/>
          <w:sz w:val="24"/>
          <w:szCs w:val="24"/>
        </w:rPr>
      </w:pPr>
      <w:r>
        <w:rPr>
          <w:rFonts w:ascii="Arial" w:hAnsi="Arial"/>
          <w:i/>
          <w:sz w:val="24"/>
        </w:rPr>
        <w:t>Signature: …………………………………………….</w:t>
      </w:r>
    </w:p>
    <w:p w14:paraId="50AB5D9F" w14:textId="77777777" w:rsidR="00F7513F" w:rsidRDefault="00F7513F" w:rsidP="00F7513F">
      <w:pPr>
        <w:jc w:val="both"/>
        <w:rPr>
          <w:rFonts w:ascii="Arial" w:hAnsi="Arial" w:cs="Arial"/>
          <w:i/>
          <w:iCs/>
          <w:sz w:val="24"/>
          <w:szCs w:val="24"/>
        </w:rPr>
      </w:pPr>
      <w:r>
        <w:rPr>
          <w:rFonts w:ascii="Arial" w:hAnsi="Arial"/>
          <w:i/>
          <w:sz w:val="24"/>
        </w:rPr>
        <w:t>Legal representative.</w:t>
      </w:r>
    </w:p>
    <w:p w14:paraId="593384E9" w14:textId="77777777" w:rsidR="00F7513F" w:rsidRDefault="00F7513F" w:rsidP="00F7513F">
      <w:pPr>
        <w:jc w:val="both"/>
        <w:rPr>
          <w:rFonts w:ascii="Arial" w:hAnsi="Arial" w:cs="Arial"/>
          <w:i/>
          <w:iCs/>
          <w:sz w:val="24"/>
          <w:szCs w:val="24"/>
        </w:rPr>
      </w:pPr>
    </w:p>
    <w:p w14:paraId="037F2A68" w14:textId="77777777" w:rsidR="004226F4" w:rsidRDefault="004226F4"/>
    <w:sectPr w:rsidR="004226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E176" w14:textId="77777777" w:rsidR="00F7513F" w:rsidRDefault="00F7513F" w:rsidP="00F7513F">
      <w:pPr>
        <w:spacing w:after="0" w:line="240" w:lineRule="auto"/>
      </w:pPr>
      <w:r>
        <w:separator/>
      </w:r>
    </w:p>
  </w:endnote>
  <w:endnote w:type="continuationSeparator" w:id="0">
    <w:p w14:paraId="336897B2" w14:textId="77777777" w:rsidR="00F7513F" w:rsidRDefault="00F7513F" w:rsidP="00F7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271A" w14:textId="77777777" w:rsidR="00F7513F" w:rsidRDefault="00F7513F" w:rsidP="00F7513F">
      <w:pPr>
        <w:spacing w:after="0" w:line="240" w:lineRule="auto"/>
      </w:pPr>
      <w:r>
        <w:separator/>
      </w:r>
    </w:p>
  </w:footnote>
  <w:footnote w:type="continuationSeparator" w:id="0">
    <w:p w14:paraId="274C07C4" w14:textId="77777777" w:rsidR="00F7513F" w:rsidRDefault="00F7513F" w:rsidP="00F7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C5C6" w14:textId="2C4BD916" w:rsidR="00F7513F" w:rsidRDefault="00F7513F">
    <w:pPr>
      <w:pStyle w:val="Encabezado"/>
    </w:pPr>
    <w:r>
      <w:rPr>
        <w:noProof/>
        <w:color w:val="1F497D"/>
        <w:lang w:val="es-ES" w:eastAsia="es-ES"/>
      </w:rPr>
      <w:drawing>
        <wp:inline distT="0" distB="0" distL="0" distR="0" wp14:anchorId="311A1E84" wp14:editId="521170CA">
          <wp:extent cx="2263140" cy="464935"/>
          <wp:effectExtent l="0" t="0" r="3810" b="0"/>
          <wp:docPr id="2" name="Imagen 2"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3545" cy="469127"/>
                  </a:xfrm>
                  <a:prstGeom prst="rect">
                    <a:avLst/>
                  </a:prstGeom>
                  <a:noFill/>
                  <a:ln>
                    <a:noFill/>
                  </a:ln>
                </pic:spPr>
              </pic:pic>
            </a:graphicData>
          </a:graphic>
        </wp:inline>
      </w:drawing>
    </w:r>
    <w:r>
      <w:rPr>
        <w:noProof/>
        <w:lang w:val="es-ES" w:eastAsia="es-ES"/>
      </w:rPr>
      <w:drawing>
        <wp:inline distT="0" distB="0" distL="0" distR="0" wp14:anchorId="2EE9B1D8" wp14:editId="565870DA">
          <wp:extent cx="1287780" cy="748710"/>
          <wp:effectExtent l="0" t="0" r="7620" b="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con confianza media"/>
                  <pic:cNvPicPr/>
                </pic:nvPicPr>
                <pic:blipFill>
                  <a:blip r:embed="rId3"/>
                  <a:stretch>
                    <a:fillRect/>
                  </a:stretch>
                </pic:blipFill>
                <pic:spPr>
                  <a:xfrm>
                    <a:off x="0" y="0"/>
                    <a:ext cx="1299521" cy="755536"/>
                  </a:xfrm>
                  <a:prstGeom prst="rect">
                    <a:avLst/>
                  </a:prstGeom>
                </pic:spPr>
              </pic:pic>
            </a:graphicData>
          </a:graphic>
        </wp:inline>
      </w:drawing>
    </w:r>
    <w:r>
      <w:rPr>
        <w:noProof/>
        <w:lang w:val="es-ES" w:eastAsia="es-ES"/>
      </w:rPr>
      <w:drawing>
        <wp:inline distT="0" distB="0" distL="0" distR="0" wp14:anchorId="74D3F56F" wp14:editId="027B985E">
          <wp:extent cx="1257300" cy="398568"/>
          <wp:effectExtent l="0" t="0" r="0" b="1905"/>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4"/>
                  <a:stretch>
                    <a:fillRect/>
                  </a:stretch>
                </pic:blipFill>
                <pic:spPr>
                  <a:xfrm>
                    <a:off x="0" y="0"/>
                    <a:ext cx="1288661" cy="408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ED"/>
    <w:rsid w:val="004226F4"/>
    <w:rsid w:val="00891BED"/>
    <w:rsid w:val="00F75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0D30"/>
  <w15:chartTrackingRefBased/>
  <w15:docId w15:val="{AF10CAEC-D2D7-4C8D-8CB2-F915101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3F"/>
    <w:pPr>
      <w:spacing w:line="256" w:lineRule="auto"/>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51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13F"/>
    <w:rPr>
      <w:lang w:val="en-GB"/>
    </w:rPr>
  </w:style>
  <w:style w:type="paragraph" w:styleId="Piedepgina">
    <w:name w:val="footer"/>
    <w:basedOn w:val="Normal"/>
    <w:link w:val="PiedepginaCar"/>
    <w:uiPriority w:val="99"/>
    <w:unhideWhenUsed/>
    <w:rsid w:val="00F75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13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3396</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González-Salamanca Pérez, Alejandro</dc:creator>
  <cp:keywords/>
  <dc:description/>
  <cp:lastModifiedBy>González-Salamanca Pérez, Alejandro</cp:lastModifiedBy>
  <cp:revision>2</cp:revision>
  <dcterms:created xsi:type="dcterms:W3CDTF">2023-01-09T10:53:00Z</dcterms:created>
  <dcterms:modified xsi:type="dcterms:W3CDTF">2023-01-09T10:55:00Z</dcterms:modified>
</cp:coreProperties>
</file>